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eastAsia="zh-CN"/>
        </w:rPr>
        <w:t>中央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val="en-US" w:eastAsia="zh-CN"/>
        </w:rPr>
        <w:t>生态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eastAsia="zh-CN"/>
        </w:rPr>
        <w:t>环境保护督察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val="en-US" w:eastAsia="zh-CN"/>
        </w:rPr>
        <w:t>转办信访案件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eastAsia="zh-CN"/>
        </w:rPr>
        <w:t>整改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佳木斯市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郊区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人民政府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已完成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第二轮中央生态环境保护督察转办信访案件D2HL202112080048、D2HL202112130064号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问题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整改，拟申请验收销号。按照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《黑龙江省中央生态环境保护督察整改任务验收销号办法（试行）》规定，现对该项整改任务完成情况向社会公示：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举报内容：佳木斯市郊区胜达胡同宜府九郡小区内的悦水汇洗浴，将锅炉房建在小区地下车库，锅炉产生的振动、噪音、扬尘和异味严重扰民。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调查核实情况：经调查，举报情况属实。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三、整改措施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将所有管道与小区单位内天井的缝隙处用隔音棉、发泡剂进行封闭处理。将原有的锅炉房北侧安全门使用2层隔音棉、2层石膏板进行封堵，在锅炉房东侧增加了2扇隔音门。将连接C栋3单元产生噪音的风机段管拆除。在22台水泵底部全部增加多层橡胶、尼龙减震垫。对水泵隔音垫厚度进行增厚进一步提高减震效果。将锅炉房顶部采用隔音棉全覆盖处理。对已更换后的低噪声风机采用进一步隔音处理。</w:t>
      </w:r>
    </w:p>
    <w:p>
      <w:pPr>
        <w:widowControl w:val="0"/>
        <w:numPr>
          <w:ilvl w:val="0"/>
          <w:numId w:val="0"/>
        </w:numPr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四、整改主要工作及成效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：悦水汇洗浴已将锅炉停用，采取空气能加热和购买热水的措施，目前周围居民基本满意。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五、公示时间：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六、受理部门：佳木斯市中央生态环境保护督察整改工作领导小组办公室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七、受理电话：0454-8775989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八、受理地址：佳木斯市郊区长安西路676号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对该项整改任务完成情况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有异议，请以书面或电话形式，向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受理部门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反映。邮寄的以邮戳为准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直接送达的以送达日期为准。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160" w:firstLineChars="13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佳木斯市郊区人民政府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jQ3MGYyOTBmYWMzYWVlNDZmZjBiMTQ4ZDU1ZmUifQ=="/>
  </w:docVars>
  <w:rsids>
    <w:rsidRoot w:val="00000000"/>
    <w:rsid w:val="00616ABB"/>
    <w:rsid w:val="025A34EF"/>
    <w:rsid w:val="04F83C64"/>
    <w:rsid w:val="0B073AE9"/>
    <w:rsid w:val="0BAF6699"/>
    <w:rsid w:val="0C580AA0"/>
    <w:rsid w:val="0C7E5136"/>
    <w:rsid w:val="0C8215B1"/>
    <w:rsid w:val="0D230522"/>
    <w:rsid w:val="0E463465"/>
    <w:rsid w:val="0E4806A0"/>
    <w:rsid w:val="13031039"/>
    <w:rsid w:val="15D00CD9"/>
    <w:rsid w:val="17F17FFA"/>
    <w:rsid w:val="19355CC5"/>
    <w:rsid w:val="1FB2006F"/>
    <w:rsid w:val="22AA3280"/>
    <w:rsid w:val="2A725FC8"/>
    <w:rsid w:val="2B165956"/>
    <w:rsid w:val="2EA43279"/>
    <w:rsid w:val="2F8B2E0E"/>
    <w:rsid w:val="34873421"/>
    <w:rsid w:val="35644F8B"/>
    <w:rsid w:val="3DFB09DB"/>
    <w:rsid w:val="413C5593"/>
    <w:rsid w:val="443A04B0"/>
    <w:rsid w:val="453B4FFF"/>
    <w:rsid w:val="47ED75E7"/>
    <w:rsid w:val="4A3414FD"/>
    <w:rsid w:val="4AB12B4E"/>
    <w:rsid w:val="4AB97C54"/>
    <w:rsid w:val="4E3F66C2"/>
    <w:rsid w:val="53A96AB8"/>
    <w:rsid w:val="556709D9"/>
    <w:rsid w:val="56614BBA"/>
    <w:rsid w:val="587250AC"/>
    <w:rsid w:val="5AB75F5E"/>
    <w:rsid w:val="5DC82230"/>
    <w:rsid w:val="5F29285A"/>
    <w:rsid w:val="66410DD2"/>
    <w:rsid w:val="68EE59D7"/>
    <w:rsid w:val="6D125276"/>
    <w:rsid w:val="6DC04CD2"/>
    <w:rsid w:val="6E84298C"/>
    <w:rsid w:val="6E8757F0"/>
    <w:rsid w:val="6F43449D"/>
    <w:rsid w:val="73D43285"/>
    <w:rsid w:val="73E2191B"/>
    <w:rsid w:val="7C3015A2"/>
    <w:rsid w:val="7F1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  <w:jc w:val="left"/>
    </w:pPr>
    <w:rPr>
      <w:rFonts w:eastAsia="仿宋" w:cs="Times New Roman"/>
      <w:sz w:val="32"/>
    </w:rPr>
  </w:style>
  <w:style w:type="character" w:customStyle="1" w:styleId="5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2023-10-27T07:05:00Z</dcterms:created>
  <dc:creator>Administrator</dc:creator>
  <cp:lastModifiedBy>亲爱的</cp:lastModifiedBy>
  <dcterms:modified xsi:type="dcterms:W3CDTF">2023-11-03T05:48:30Z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E9A627F85C324EC89F82929A1F0CCC91_13</vt:lpwstr>
  </property>
</Properties>
</file>